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黑体" w:hAnsi="黑体" w:eastAsia="黑体"/>
          <w:sz w:val="32"/>
          <w:szCs w:val="32"/>
          <w:lang w:val="en"/>
        </w:rPr>
      </w:pPr>
      <w:bookmarkStart w:id="0" w:name="_GoBack"/>
      <w:bookmarkEnd w:id="0"/>
      <w:r>
        <w:rPr>
          <w:rFonts w:hint="eastAsia" w:ascii="黑体" w:hAnsi="黑体" w:eastAsia="黑体"/>
          <w:sz w:val="32"/>
          <w:szCs w:val="32"/>
        </w:rPr>
        <w:t>附件</w:t>
      </w:r>
      <w:r>
        <w:rPr>
          <w:rFonts w:ascii="黑体" w:hAnsi="黑体" w:eastAsia="黑体"/>
          <w:sz w:val="32"/>
          <w:szCs w:val="32"/>
        </w:rPr>
        <w:t>8</w:t>
      </w:r>
    </w:p>
    <w:p>
      <w:pPr>
        <w:autoSpaceDN w:val="0"/>
        <w:spacing w:before="240" w:beforeLines="100" w:after="240" w:afterLines="100" w:line="560" w:lineRule="exact"/>
        <w:jc w:val="center"/>
        <w:rPr>
          <w:rFonts w:ascii="方正小标宋_GBK" w:hAnsi="宋体" w:eastAsia="方正小标宋_GBK" w:cs="宋体"/>
          <w:color w:val="000000"/>
          <w:kern w:val="0"/>
          <w:sz w:val="44"/>
          <w:szCs w:val="44"/>
        </w:rPr>
      </w:pPr>
      <w:r>
        <w:rPr>
          <w:rFonts w:hint="eastAsia" w:ascii="方正小标宋_GBK" w:hAnsi="宋体" w:eastAsia="方正小标宋_GBK" w:cs="宋体"/>
          <w:color w:val="000000"/>
          <w:kern w:val="0"/>
          <w:sz w:val="44"/>
          <w:szCs w:val="44"/>
        </w:rPr>
        <w:t xml:space="preserve">《中关村国家自主创新示范区提升创新能力 </w:t>
      </w:r>
      <w:r>
        <w:rPr>
          <w:rFonts w:ascii="方正小标宋_GBK" w:hAnsi="宋体" w:eastAsia="方正小标宋_GBK" w:cs="宋体"/>
          <w:color w:val="000000"/>
          <w:kern w:val="0"/>
          <w:sz w:val="44"/>
          <w:szCs w:val="44"/>
        </w:rPr>
        <w:t xml:space="preserve"> </w:t>
      </w:r>
      <w:r>
        <w:rPr>
          <w:rFonts w:hint="eastAsia" w:ascii="方正小标宋_GBK" w:hAnsi="宋体" w:eastAsia="方正小标宋_GBK" w:cs="宋体"/>
          <w:color w:val="000000"/>
          <w:kern w:val="0"/>
          <w:sz w:val="44"/>
          <w:szCs w:val="44"/>
        </w:rPr>
        <w:t xml:space="preserve">优化创新环境支持资金管理办法》实施细则 </w:t>
      </w:r>
      <w:r>
        <w:rPr>
          <w:rFonts w:ascii="方正小标宋_GBK" w:hAnsi="宋体" w:eastAsia="方正小标宋_GBK" w:cs="宋体"/>
          <w:color w:val="000000"/>
          <w:kern w:val="0"/>
          <w:sz w:val="44"/>
          <w:szCs w:val="44"/>
        </w:rPr>
        <w:t xml:space="preserve"> </w:t>
      </w:r>
      <w:r>
        <w:rPr>
          <w:rFonts w:hint="eastAsia" w:ascii="方正小标宋_GBK" w:hAnsi="宋体" w:eastAsia="方正小标宋_GBK" w:cs="宋体"/>
          <w:color w:val="000000"/>
          <w:kern w:val="0"/>
          <w:sz w:val="44"/>
          <w:szCs w:val="44"/>
        </w:rPr>
        <w:t>（试行）（</w:t>
      </w:r>
      <w:r>
        <w:rPr>
          <w:rFonts w:hint="eastAsia" w:ascii="方正小标宋_GBK" w:hAnsi="宋体" w:eastAsia="方正小标宋_GBK" w:cs="宋体"/>
          <w:color w:val="000000"/>
          <w:kern w:val="0"/>
          <w:sz w:val="44"/>
          <w:szCs w:val="44"/>
          <w:lang w:eastAsia="zh-CN"/>
        </w:rPr>
        <w:t>标准部分</w:t>
      </w:r>
      <w:r>
        <w:rPr>
          <w:rFonts w:hint="eastAsia" w:ascii="方正小标宋_GBK" w:hAnsi="宋体" w:eastAsia="方正小标宋_GBK" w:cs="宋体"/>
          <w:color w:val="000000"/>
          <w:kern w:val="0"/>
          <w:sz w:val="44"/>
          <w:szCs w:val="44"/>
        </w:rPr>
        <w:t>节选）</w:t>
      </w:r>
    </w:p>
    <w:p>
      <w:pPr>
        <w:autoSpaceDN w:val="0"/>
        <w:adjustRightInd w:val="0"/>
        <w:snapToGrid w:val="0"/>
        <w:spacing w:line="560" w:lineRule="exact"/>
        <w:jc w:val="center"/>
        <w:outlineLvl w:val="0"/>
        <w:rPr>
          <w:rFonts w:ascii="黑体" w:hAnsi="宋体" w:eastAsia="黑体" w:cs="宋体"/>
          <w:color w:val="000000"/>
          <w:sz w:val="32"/>
          <w:szCs w:val="32"/>
        </w:rPr>
      </w:pPr>
      <w:r>
        <w:rPr>
          <w:rFonts w:hint="eastAsia" w:ascii="黑体" w:hAnsi="宋体" w:eastAsia="黑体" w:cs="宋体"/>
          <w:color w:val="000000"/>
          <w:sz w:val="32"/>
          <w:szCs w:val="32"/>
        </w:rPr>
        <w:t>第一章  总则</w:t>
      </w:r>
    </w:p>
    <w:p>
      <w:pPr>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第一条  为做好北京加强全国科技创新中心建设的主要载体，加快建设中关村国家自主创新示范区（以下简称“中关村示范区”），提升中关村示范区企业、高等学校、科研机构、社会组织等各类创新主体创新能力，促进新技术、新产业、新业态发展，根据《中关村国家自主创新示范区提升创新能力优化创新环境支持资金管理办法》（</w:t>
      </w:r>
      <w:r>
        <w:rPr>
          <w:rFonts w:hint="eastAsia" w:ascii="仿宋_GB2312" w:hAnsi="宋体" w:eastAsia="仿宋_GB2312" w:cs="宋体"/>
          <w:sz w:val="32"/>
          <w:szCs w:val="32"/>
        </w:rPr>
        <w:t>中科园发〔2019〕21号，</w:t>
      </w:r>
      <w:r>
        <w:rPr>
          <w:rFonts w:hint="eastAsia" w:ascii="仿宋_GB2312" w:hAnsi="宋体" w:eastAsia="仿宋_GB2312" w:cs="宋体"/>
          <w:color w:val="000000"/>
          <w:sz w:val="32"/>
          <w:szCs w:val="32"/>
        </w:rPr>
        <w:t>以下简称《办法》），制定本实施细则。</w:t>
      </w:r>
    </w:p>
    <w:p>
      <w:pPr>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第二条  本细则所指企业是指在申报创新支持资金时注册在中关村示范区内的企业（含国家高新技术企业和中关村高新技术企业）</w:t>
      </w:r>
      <w:r>
        <w:rPr>
          <w:rFonts w:hint="eastAsia" w:ascii="仿宋_GB2312" w:hAnsi="宋体" w:eastAsia="仿宋_GB2312" w:cs="宋体"/>
          <w:sz w:val="32"/>
          <w:szCs w:val="32"/>
        </w:rPr>
        <w:t>。</w:t>
      </w:r>
    </w:p>
    <w:p>
      <w:pPr>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所指社会组织，是指主要在中关村示范区内开展工作或会员大部分在中关村示范区，有利于自主创新和示范区建设发展的，并已在民政部门登记的非营利性组织，包括社会团体（含产业技术联盟）、民办非企业单位。</w:t>
      </w:r>
    </w:p>
    <w:p>
      <w:pPr>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本细则对于企业的支持内容，符合条件的社会组织参照执行。</w:t>
      </w:r>
    </w:p>
    <w:p>
      <w:pPr>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第三条  本细则支持的重点产业为北京市加快科技创新发展新一代信息技术等十个高精尖产业指导意见确定的产业领域和《中关村国家自主创新示范区发展建设规划（</w:t>
      </w:r>
      <w:r>
        <w:rPr>
          <w:rFonts w:ascii="仿宋_GB2312" w:hAnsi="宋体" w:eastAsia="仿宋_GB2312" w:cs="宋体"/>
          <w:color w:val="000000"/>
          <w:sz w:val="32"/>
          <w:szCs w:val="32"/>
        </w:rPr>
        <w:t>2016-2020</w:t>
      </w:r>
      <w:r>
        <w:rPr>
          <w:rFonts w:hint="eastAsia" w:ascii="仿宋_GB2312" w:hAnsi="宋体" w:eastAsia="仿宋_GB2312" w:cs="宋体"/>
          <w:color w:val="000000"/>
          <w:sz w:val="32"/>
          <w:szCs w:val="32"/>
        </w:rPr>
        <w:t>年）》（中示区组发〔</w:t>
      </w:r>
      <w:r>
        <w:rPr>
          <w:rFonts w:ascii="仿宋_GB2312" w:hAnsi="宋体" w:eastAsia="仿宋_GB2312" w:cs="宋体"/>
          <w:color w:val="000000"/>
          <w:sz w:val="32"/>
          <w:szCs w:val="32"/>
        </w:rPr>
        <w:t>2016</w:t>
      </w:r>
      <w:r>
        <w:rPr>
          <w:rFonts w:hint="eastAsia" w:ascii="仿宋_GB2312" w:hAnsi="宋体" w:eastAsia="仿宋_GB2312" w:cs="宋体"/>
          <w:color w:val="000000"/>
          <w:sz w:val="32"/>
          <w:szCs w:val="32"/>
        </w:rPr>
        <w:t>〕</w:t>
      </w:r>
      <w:r>
        <w:rPr>
          <w:rFonts w:ascii="仿宋_GB2312" w:hAnsi="宋体" w:eastAsia="仿宋_GB2312" w:cs="宋体"/>
          <w:color w:val="000000"/>
          <w:sz w:val="32"/>
          <w:szCs w:val="32"/>
        </w:rPr>
        <w:t>1</w:t>
      </w:r>
      <w:r>
        <w:rPr>
          <w:rFonts w:hint="eastAsia" w:ascii="仿宋_GB2312" w:hAnsi="宋体" w:eastAsia="仿宋_GB2312" w:cs="宋体"/>
          <w:color w:val="000000"/>
          <w:sz w:val="32"/>
          <w:szCs w:val="32"/>
        </w:rPr>
        <w:t>号）及《中关村国家自主创新示范区创新引领高质量发展行动计划（</w:t>
      </w:r>
      <w:r>
        <w:rPr>
          <w:rFonts w:ascii="仿宋_GB2312" w:hAnsi="宋体" w:eastAsia="仿宋_GB2312" w:cs="宋体"/>
          <w:color w:val="000000"/>
          <w:sz w:val="32"/>
          <w:szCs w:val="32"/>
        </w:rPr>
        <w:t>2018-2022</w:t>
      </w:r>
      <w:r>
        <w:rPr>
          <w:rFonts w:hint="eastAsia" w:ascii="仿宋_GB2312" w:hAnsi="宋体" w:eastAsia="仿宋_GB2312" w:cs="宋体"/>
          <w:color w:val="000000"/>
          <w:sz w:val="32"/>
          <w:szCs w:val="32"/>
        </w:rPr>
        <w:t>年）》（中示区组发〔</w:t>
      </w:r>
      <w:r>
        <w:rPr>
          <w:rFonts w:ascii="仿宋_GB2312" w:hAnsi="宋体" w:eastAsia="仿宋_GB2312" w:cs="宋体"/>
          <w:color w:val="000000"/>
          <w:sz w:val="32"/>
          <w:szCs w:val="32"/>
        </w:rPr>
        <w:t>201</w:t>
      </w:r>
      <w:r>
        <w:rPr>
          <w:rFonts w:hint="eastAsia" w:ascii="仿宋_GB2312" w:hAnsi="宋体" w:eastAsia="仿宋_GB2312" w:cs="宋体"/>
          <w:color w:val="000000"/>
          <w:sz w:val="32"/>
          <w:szCs w:val="32"/>
        </w:rPr>
        <w:t>8〕4号）确定的重点发展产业，主要包括新一代信息技术、医药健康、智能制造、新材料、新能源与节能环保、智能交通和现代服务业等。</w:t>
      </w:r>
    </w:p>
    <w:p>
      <w:pPr>
        <w:autoSpaceDN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color w:val="000000"/>
          <w:sz w:val="32"/>
          <w:szCs w:val="32"/>
        </w:rPr>
        <w:t xml:space="preserve">第四条  </w:t>
      </w:r>
      <w:r>
        <w:rPr>
          <w:rFonts w:hint="eastAsia" w:ascii="仿宋_GB2312" w:hAnsi="宋体" w:eastAsia="仿宋_GB2312" w:cs="宋体"/>
          <w:sz w:val="32"/>
          <w:szCs w:val="32"/>
        </w:rPr>
        <w:t>本细则支持项目金额，根据中关村科技园区管理委员会（以下简称“中关村管委会”）年度财政资金预算情况，在最高限额内进行适当调整。</w:t>
      </w:r>
    </w:p>
    <w:p>
      <w:pPr>
        <w:autoSpaceDN w:val="0"/>
        <w:adjustRightInd w:val="0"/>
        <w:snapToGrid w:val="0"/>
        <w:spacing w:line="560" w:lineRule="exact"/>
        <w:jc w:val="center"/>
        <w:outlineLvl w:val="0"/>
        <w:rPr>
          <w:rFonts w:ascii="黑体" w:hAnsi="宋体" w:eastAsia="黑体" w:cs="宋体"/>
          <w:color w:val="000000"/>
          <w:sz w:val="32"/>
          <w:szCs w:val="32"/>
        </w:rPr>
      </w:pPr>
      <w:r>
        <w:rPr>
          <w:rFonts w:hint="eastAsia" w:ascii="黑体" w:hAnsi="宋体" w:eastAsia="黑体" w:cs="宋体"/>
          <w:color w:val="000000"/>
          <w:sz w:val="32"/>
          <w:szCs w:val="32"/>
        </w:rPr>
        <w:t>第三章  技术标准</w:t>
      </w:r>
    </w:p>
    <w:p>
      <w:pPr>
        <w:widowControl/>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第八条  支持对象及条件。</w:t>
      </w:r>
    </w:p>
    <w:p>
      <w:pPr>
        <w:widowControl/>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（一）企业及社会组织，应符合本细则第二条规定，属于</w:t>
      </w:r>
      <w:r>
        <w:rPr>
          <w:rFonts w:hint="eastAsia" w:ascii="仿宋_GB2312" w:eastAsia="仿宋_GB2312" w:cs="仿宋_GB2312"/>
          <w:sz w:val="32"/>
          <w:szCs w:val="32"/>
        </w:rPr>
        <w:t>本实施细则第三条规定的重点产业领域</w:t>
      </w:r>
      <w:r>
        <w:rPr>
          <w:rFonts w:hint="eastAsia" w:ascii="仿宋_GB2312" w:hAnsi="宋体" w:eastAsia="仿宋_GB2312" w:cs="宋体"/>
          <w:color w:val="000000"/>
          <w:sz w:val="32"/>
          <w:szCs w:val="32"/>
        </w:rPr>
        <w:t>，在标准起草单位中，应为除高校、科研院所外排名为前五且总排名在前八的单位。</w:t>
      </w:r>
    </w:p>
    <w:p>
      <w:pPr>
        <w:autoSpaceDE w:val="0"/>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（二）</w:t>
      </w:r>
      <w:r>
        <w:rPr>
          <w:rFonts w:hint="eastAsia" w:ascii="仿宋_GB2312" w:hAnsi="宋体" w:eastAsia="仿宋_GB2312" w:cs="宋体"/>
          <w:sz w:val="32"/>
          <w:szCs w:val="32"/>
        </w:rPr>
        <w:t>中关村标准化试点示范单位，是指围绕国际国内标准创制、国内外标准化组织工作、国内外标准化活动、标准高端推进工作等方面积极开展标准化工作，且在财务收入状况、研发和知识产权投入等方面表现良好，经评价纳入中关村标准化试点示范单位范围的企业。</w:t>
      </w:r>
    </w:p>
    <w:p>
      <w:pPr>
        <w:autoSpaceDE w:val="0"/>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第九条  支持内容及额度。</w:t>
      </w:r>
    </w:p>
    <w:p>
      <w:pPr>
        <w:autoSpaceDE w:val="0"/>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（一）支持企业制定技术标准</w:t>
      </w:r>
    </w:p>
    <w:p>
      <w:pPr>
        <w:autoSpaceDE w:val="0"/>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对企业上年度制定的、已立项的国际标准提案，每项给予不超过30万元资金支持；对已公布的“中关村标准”，每项给予不超过20万元资金支持。</w:t>
      </w:r>
    </w:p>
    <w:p>
      <w:pPr>
        <w:autoSpaceDE w:val="0"/>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每年每家企业支持金额累计不超过100万元，每家社会组织支持金额累计不超过200万元。</w:t>
      </w:r>
    </w:p>
    <w:p>
      <w:pPr>
        <w:autoSpaceDE w:val="0"/>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申报企业制定的系列标准原则上视为一项技术标准；同一项技术标准为多家单位共同制定的，支持金额由符合支持条件的单位在标准文本中的排序确定：排名1、2、3、4、5的单位，分别按照当年支持额度的30%、25%、20%、15%、10%给予支持。国际标准编制单位无排序的，按照当年支持额度的1</w:t>
      </w:r>
      <w:r>
        <w:rPr>
          <w:rFonts w:ascii="仿宋_GB2312" w:hAnsi="宋体" w:eastAsia="仿宋_GB2312" w:cs="宋体"/>
          <w:color w:val="000000"/>
          <w:sz w:val="32"/>
          <w:szCs w:val="32"/>
        </w:rPr>
        <w:t>0</w:t>
      </w:r>
      <w:r>
        <w:rPr>
          <w:rFonts w:hint="eastAsia" w:ascii="仿宋_GB2312" w:hAnsi="宋体" w:eastAsia="仿宋_GB2312" w:cs="宋体"/>
          <w:color w:val="000000"/>
          <w:sz w:val="32"/>
          <w:szCs w:val="32"/>
        </w:rPr>
        <w:t>%给予支持。标准编制单位总数不足5家的，按参与单位数量平均分配。</w:t>
      </w:r>
    </w:p>
    <w:p>
      <w:pPr>
        <w:autoSpaceDE w:val="0"/>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（三）</w:t>
      </w:r>
      <w:r>
        <w:rPr>
          <w:rFonts w:hint="eastAsia" w:ascii="仿宋_GB2312" w:hAnsi="宋体" w:eastAsia="仿宋_GB2312" w:cs="宋体"/>
          <w:sz w:val="32"/>
          <w:szCs w:val="32"/>
        </w:rPr>
        <w:t>支持参与国际标准化工作</w:t>
      </w:r>
    </w:p>
    <w:p>
      <w:pPr>
        <w:autoSpaceDE w:val="0"/>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r>
        <w:rPr>
          <w:rFonts w:ascii="仿宋_GB2312" w:hAnsi="宋体" w:eastAsia="仿宋_GB2312" w:cs="宋体"/>
          <w:color w:val="000000"/>
          <w:sz w:val="32"/>
          <w:szCs w:val="32"/>
        </w:rPr>
        <w:t>.</w:t>
      </w:r>
      <w:r>
        <w:rPr>
          <w:rFonts w:hint="eastAsia" w:ascii="仿宋_GB2312" w:hAnsi="宋体" w:eastAsia="仿宋_GB2312" w:cs="宋体"/>
          <w:sz w:val="32"/>
          <w:szCs w:val="32"/>
        </w:rPr>
        <w:t>支持企业</w:t>
      </w:r>
      <w:r>
        <w:rPr>
          <w:rFonts w:hint="eastAsia" w:ascii="仿宋_GB2312" w:hAnsi="宋体" w:eastAsia="仿宋_GB2312" w:cs="宋体"/>
          <w:color w:val="000000"/>
          <w:sz w:val="32"/>
          <w:szCs w:val="32"/>
        </w:rPr>
        <w:t>承担国际知名标准化组织工作。</w:t>
      </w:r>
    </w:p>
    <w:p>
      <w:pPr>
        <w:autoSpaceDE w:val="0"/>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担任国际标准化组织或技术委员会主席、国际标准化技术委员会副主席或分技术委员会主席、分技术委员会副主席或工作组组长，在任期内分别给予所在企业不超过50万元、30万元和20万元的一次性资金支持。</w:t>
      </w:r>
    </w:p>
    <w:p>
      <w:pPr>
        <w:autoSpaceDE w:val="0"/>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同一企业和社会组织有多人担任同一国际标准化组织职务，由企业自主选择一项（人）进行申报。</w:t>
      </w:r>
    </w:p>
    <w:p>
      <w:pPr>
        <w:autoSpaceDE w:val="0"/>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国际知名标准化组织是指国际标准化组织（ISO）、国际电工委员会（IEC）、国际电信联盟（ITU）等国际标准化组织。</w:t>
      </w:r>
    </w:p>
    <w:p>
      <w:pPr>
        <w:autoSpaceDE w:val="0"/>
        <w:autoSpaceDN w:val="0"/>
        <w:adjustRightInd w:val="0"/>
        <w:snapToGrid w:val="0"/>
        <w:spacing w:line="560" w:lineRule="exact"/>
        <w:ind w:firstLine="640" w:firstLineChars="200"/>
        <w:rPr>
          <w:rFonts w:ascii="仿宋_GB2312" w:eastAsia="仿宋_GB2312"/>
          <w:sz w:val="32"/>
          <w:szCs w:val="32"/>
        </w:rPr>
      </w:pPr>
      <w:r>
        <w:rPr>
          <w:rFonts w:hint="eastAsia" w:ascii="仿宋_GB2312" w:hAnsi="宋体" w:eastAsia="仿宋_GB2312" w:cs="宋体"/>
          <w:color w:val="000000"/>
          <w:sz w:val="32"/>
          <w:szCs w:val="32"/>
        </w:rPr>
        <w:t>2</w:t>
      </w:r>
      <w:r>
        <w:rPr>
          <w:rFonts w:ascii="仿宋_GB2312" w:hAnsi="宋体" w:eastAsia="仿宋_GB2312" w:cs="宋体"/>
          <w:color w:val="000000"/>
          <w:sz w:val="32"/>
          <w:szCs w:val="32"/>
        </w:rPr>
        <w:t>.</w:t>
      </w:r>
      <w:r>
        <w:rPr>
          <w:rFonts w:hint="eastAsia" w:ascii="仿宋_GB2312" w:hAnsi="宋体" w:eastAsia="仿宋_GB2312" w:cs="宋体"/>
          <w:sz w:val="32"/>
          <w:szCs w:val="32"/>
        </w:rPr>
        <w:t>支持企业</w:t>
      </w:r>
      <w:r>
        <w:rPr>
          <w:rFonts w:hint="eastAsia" w:ascii="仿宋_GB2312" w:eastAsia="仿宋_GB2312"/>
          <w:sz w:val="32"/>
          <w:szCs w:val="32"/>
        </w:rPr>
        <w:t>在北京组织、承办实质性国际标准化会议，按照会议规模和重要程度，每年每家企业</w:t>
      </w:r>
      <w:r>
        <w:rPr>
          <w:rFonts w:hint="eastAsia" w:ascii="仿宋_GB2312" w:hAnsi="宋体" w:eastAsia="仿宋_GB2312" w:cs="宋体"/>
          <w:sz w:val="32"/>
          <w:szCs w:val="32"/>
        </w:rPr>
        <w:t>支持金额</w:t>
      </w:r>
      <w:r>
        <w:rPr>
          <w:rFonts w:hint="eastAsia" w:ascii="仿宋_GB2312" w:eastAsia="仿宋_GB2312"/>
          <w:sz w:val="32"/>
          <w:szCs w:val="32"/>
        </w:rPr>
        <w:t>不超过30万元。</w:t>
      </w:r>
      <w:r>
        <w:rPr>
          <w:rFonts w:hint="eastAsia" w:ascii="仿宋_GB2312" w:hAnsi="宋体" w:eastAsia="仿宋_GB2312" w:cs="宋体"/>
          <w:color w:val="000000"/>
          <w:sz w:val="32"/>
          <w:szCs w:val="32"/>
        </w:rPr>
        <w:t>支持经费认定范围包括：场地租金、会务组织、翻译费用、设备租赁、宣传费用以及外籍或港澳台籍演讲嘉宾国际往返旅费等相关费用，</w:t>
      </w:r>
      <w:r>
        <w:rPr>
          <w:rFonts w:hint="eastAsia" w:ascii="仿宋_GB2312" w:hAnsi="宋体" w:eastAsia="仿宋_GB2312"/>
          <w:sz w:val="32"/>
          <w:szCs w:val="32"/>
        </w:rPr>
        <w:t>支持比例不超过实际发生费用的50%</w:t>
      </w:r>
      <w:r>
        <w:rPr>
          <w:rFonts w:hint="eastAsia" w:ascii="仿宋_GB2312" w:eastAsia="仿宋_GB2312"/>
          <w:sz w:val="32"/>
          <w:szCs w:val="32"/>
        </w:rPr>
        <w:t>。</w:t>
      </w:r>
    </w:p>
    <w:p>
      <w:pPr>
        <w:autoSpaceDN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支持企业</w:t>
      </w:r>
      <w:r>
        <w:rPr>
          <w:rFonts w:hint="eastAsia" w:ascii="仿宋_GB2312" w:eastAsia="仿宋_GB2312"/>
          <w:sz w:val="32"/>
          <w:szCs w:val="32"/>
        </w:rPr>
        <w:t>参加国际标准化会议，每年每家企业</w:t>
      </w:r>
      <w:r>
        <w:rPr>
          <w:rFonts w:hint="eastAsia" w:ascii="仿宋_GB2312" w:hAnsi="宋体" w:eastAsia="仿宋_GB2312" w:cs="宋体"/>
          <w:sz w:val="32"/>
          <w:szCs w:val="32"/>
        </w:rPr>
        <w:t>支持金额</w:t>
      </w:r>
      <w:r>
        <w:rPr>
          <w:rFonts w:hint="eastAsia" w:ascii="仿宋_GB2312" w:eastAsia="仿宋_GB2312"/>
          <w:sz w:val="32"/>
          <w:szCs w:val="32"/>
        </w:rPr>
        <w:t>不超过10万元。</w:t>
      </w:r>
      <w:r>
        <w:rPr>
          <w:rFonts w:hint="eastAsia" w:ascii="仿宋_GB2312" w:hAnsi="宋体" w:eastAsia="仿宋_GB2312" w:cs="宋体"/>
          <w:color w:val="000000"/>
          <w:sz w:val="32"/>
          <w:szCs w:val="32"/>
        </w:rPr>
        <w:t>支持经费认定范围包括：</w:t>
      </w:r>
      <w:r>
        <w:rPr>
          <w:rFonts w:hint="eastAsia" w:ascii="仿宋_GB2312" w:eastAsia="仿宋_GB2312"/>
          <w:sz w:val="32"/>
          <w:szCs w:val="32"/>
        </w:rPr>
        <w:t>参加境外会议发生的注册费、国际往返旅费等</w:t>
      </w:r>
      <w:r>
        <w:rPr>
          <w:rFonts w:hint="eastAsia" w:ascii="仿宋_GB2312" w:hAnsi="宋体" w:eastAsia="仿宋_GB2312" w:cs="宋体"/>
          <w:color w:val="000000"/>
          <w:sz w:val="32"/>
          <w:szCs w:val="32"/>
        </w:rPr>
        <w:t>相关费用</w:t>
      </w:r>
      <w:r>
        <w:rPr>
          <w:rFonts w:hint="eastAsia" w:ascii="仿宋_GB2312" w:eastAsia="仿宋_GB2312"/>
          <w:sz w:val="32"/>
          <w:szCs w:val="32"/>
        </w:rPr>
        <w:t>，</w:t>
      </w:r>
      <w:r>
        <w:rPr>
          <w:rFonts w:hint="eastAsia" w:ascii="仿宋_GB2312" w:hAnsi="宋体" w:eastAsia="仿宋_GB2312"/>
          <w:sz w:val="32"/>
          <w:szCs w:val="32"/>
        </w:rPr>
        <w:t>支持比例不超过实际发生费用的50%</w:t>
      </w:r>
      <w:r>
        <w:rPr>
          <w:rFonts w:hint="eastAsia" w:ascii="仿宋_GB2312" w:eastAsia="仿宋_GB2312"/>
          <w:sz w:val="32"/>
          <w:szCs w:val="32"/>
        </w:rPr>
        <w:t>。</w:t>
      </w:r>
    </w:p>
    <w:sectPr>
      <w:headerReference r:id="rId3" w:type="default"/>
      <w:footerReference r:id="rId4" w:type="default"/>
      <w:pgSz w:w="11906" w:h="16838"/>
      <w:pgMar w:top="1440" w:right="1440" w:bottom="1440" w:left="144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9CFB4A9-4BD5-42DB-BDE2-0FBC58F74AB4}"/>
  </w:font>
  <w:font w:name="Arial">
    <w:panose1 w:val="020B0604020202020204"/>
    <w:charset w:val="01"/>
    <w:family w:val="swiss"/>
    <w:pitch w:val="default"/>
    <w:sig w:usb0="E0002AFF" w:usb1="C0007843" w:usb2="00000009" w:usb3="00000000" w:csb0="400001FF" w:csb1="FFFF0000"/>
    <w:embedRegular r:id="rId2" w:fontKey="{DFACC245-938D-4092-825D-F24953454BB1}"/>
  </w:font>
  <w:font w:name="黑体">
    <w:panose1 w:val="02010609060101010101"/>
    <w:charset w:val="86"/>
    <w:family w:val="auto"/>
    <w:pitch w:val="default"/>
    <w:sig w:usb0="800002BF" w:usb1="38CF7CFA" w:usb2="00000016" w:usb3="00000000" w:csb0="00040001" w:csb1="00000000"/>
    <w:embedRegular r:id="rId3" w:fontKey="{B328688E-F50F-49C8-B48D-DA99858D4381}"/>
  </w:font>
  <w:font w:name="Courier New">
    <w:panose1 w:val="02070309020205020404"/>
    <w:charset w:val="01"/>
    <w:family w:val="modern"/>
    <w:pitch w:val="default"/>
    <w:sig w:usb0="E0002AFF" w:usb1="C0007843" w:usb2="00000009" w:usb3="00000000" w:csb0="400001FF" w:csb1="FFFF0000"/>
    <w:embedRegular r:id="rId4" w:fontKey="{2C1B7718-7F01-4F26-BD96-45AEBBA9FB3D}"/>
  </w:font>
  <w:font w:name="Symbol">
    <w:panose1 w:val="05050102010706020507"/>
    <w:charset w:val="02"/>
    <w:family w:val="roman"/>
    <w:pitch w:val="default"/>
    <w:sig w:usb0="00000000" w:usb1="00000000" w:usb2="00000000" w:usb3="00000000" w:csb0="80000000" w:csb1="00000000"/>
    <w:embedRegular r:id="rId5" w:fontKey="{4035BF5C-29E4-4765-B8F9-103BDF0E4C6A}"/>
  </w:font>
  <w:font w:name="Calibri">
    <w:panose1 w:val="020F0502020204030204"/>
    <w:charset w:val="00"/>
    <w:family w:val="swiss"/>
    <w:pitch w:val="default"/>
    <w:sig w:usb0="E00002FF" w:usb1="4000ACFF" w:usb2="00000001" w:usb3="00000000" w:csb0="2000019F" w:csb1="00000000"/>
    <w:embedRegular r:id="rId6" w:fontKey="{F0B13CF5-1103-4D9F-8189-D40DC53EBC1C}"/>
  </w:font>
  <w:font w:name="方正小标宋_GBK">
    <w:panose1 w:val="03000509000000000000"/>
    <w:charset w:val="86"/>
    <w:family w:val="script"/>
    <w:pitch w:val="default"/>
    <w:sig w:usb0="00000001" w:usb1="080E0000" w:usb2="00000000" w:usb3="00000000" w:csb0="00040000" w:csb1="00000000"/>
    <w:embedRegular r:id="rId7" w:fontKey="{8CC06227-E41C-4518-AA83-0712015AA7EE}"/>
  </w:font>
  <w:font w:name="仿宋_GB2312">
    <w:panose1 w:val="02010609030101010101"/>
    <w:charset w:val="86"/>
    <w:family w:val="modern"/>
    <w:pitch w:val="default"/>
    <w:sig w:usb0="00000001" w:usb1="080E0000" w:usb2="00000000" w:usb3="00000000" w:csb0="00040000" w:csb1="00000000"/>
    <w:embedRegular r:id="rId8" w:fontKey="{F4968A12-8362-412B-AD89-F8074C9E643F}"/>
  </w:font>
  <w:font w:name="楷体_GB2312">
    <w:panose1 w:val="02010609030101010101"/>
    <w:charset w:val="86"/>
    <w:family w:val="modern"/>
    <w:pitch w:val="default"/>
    <w:sig w:usb0="00000001"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汉仪书宋二S">
    <w:altName w:val="宋体"/>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embedRegular r:id="rId9" w:fontKey="{575B9D47-FACA-4840-83E1-B5880F40E81E}"/>
  </w:font>
  <w:font w:name="方正小标宋简体">
    <w:altName w:val="Arial Unicode MS"/>
    <w:panose1 w:val="02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embedRegular r:id="rId10" w:fontKey="{A0C948E8-5A6E-4087-B760-E0625E0053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4</w:t>
    </w:r>
    <w:r>
      <w:rPr>
        <w:lang w:val="zh-CN"/>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14629"/>
    <w:rsid w:val="00002655"/>
    <w:rsid w:val="00007F3D"/>
    <w:rsid w:val="0001358A"/>
    <w:rsid w:val="000174DB"/>
    <w:rsid w:val="00027B2E"/>
    <w:rsid w:val="00027E0E"/>
    <w:rsid w:val="0003134B"/>
    <w:rsid w:val="00031C8B"/>
    <w:rsid w:val="00032E16"/>
    <w:rsid w:val="0003318B"/>
    <w:rsid w:val="00033542"/>
    <w:rsid w:val="000355F0"/>
    <w:rsid w:val="000374B0"/>
    <w:rsid w:val="00043F82"/>
    <w:rsid w:val="0004407A"/>
    <w:rsid w:val="000476FD"/>
    <w:rsid w:val="000502BB"/>
    <w:rsid w:val="000509BC"/>
    <w:rsid w:val="00051561"/>
    <w:rsid w:val="00051AD7"/>
    <w:rsid w:val="0005335F"/>
    <w:rsid w:val="00053E87"/>
    <w:rsid w:val="000563E5"/>
    <w:rsid w:val="0006237D"/>
    <w:rsid w:val="00062C62"/>
    <w:rsid w:val="00063944"/>
    <w:rsid w:val="0006723E"/>
    <w:rsid w:val="00070CDF"/>
    <w:rsid w:val="000769F8"/>
    <w:rsid w:val="00076BC9"/>
    <w:rsid w:val="00076F49"/>
    <w:rsid w:val="00082065"/>
    <w:rsid w:val="000841A3"/>
    <w:rsid w:val="000841BE"/>
    <w:rsid w:val="000861C5"/>
    <w:rsid w:val="0008725F"/>
    <w:rsid w:val="0009564B"/>
    <w:rsid w:val="00095892"/>
    <w:rsid w:val="000A37AE"/>
    <w:rsid w:val="000A4C1B"/>
    <w:rsid w:val="000A61A3"/>
    <w:rsid w:val="000A6810"/>
    <w:rsid w:val="000A6F9E"/>
    <w:rsid w:val="000B22F4"/>
    <w:rsid w:val="000B4DF1"/>
    <w:rsid w:val="000B4EED"/>
    <w:rsid w:val="000C14CC"/>
    <w:rsid w:val="000C4C5C"/>
    <w:rsid w:val="000C5A88"/>
    <w:rsid w:val="000D0419"/>
    <w:rsid w:val="000D1A73"/>
    <w:rsid w:val="000D33C0"/>
    <w:rsid w:val="000D6861"/>
    <w:rsid w:val="000D6AC9"/>
    <w:rsid w:val="000E0226"/>
    <w:rsid w:val="000E0FD7"/>
    <w:rsid w:val="000E322C"/>
    <w:rsid w:val="000E643D"/>
    <w:rsid w:val="000F3E4C"/>
    <w:rsid w:val="000F75EE"/>
    <w:rsid w:val="00101219"/>
    <w:rsid w:val="00101A07"/>
    <w:rsid w:val="00106E5A"/>
    <w:rsid w:val="00114154"/>
    <w:rsid w:val="00116584"/>
    <w:rsid w:val="001167CC"/>
    <w:rsid w:val="00116A26"/>
    <w:rsid w:val="00117804"/>
    <w:rsid w:val="001213CD"/>
    <w:rsid w:val="00122139"/>
    <w:rsid w:val="001274D6"/>
    <w:rsid w:val="0013299C"/>
    <w:rsid w:val="00137679"/>
    <w:rsid w:val="00137B33"/>
    <w:rsid w:val="0015291D"/>
    <w:rsid w:val="00157908"/>
    <w:rsid w:val="00164FD8"/>
    <w:rsid w:val="0016690A"/>
    <w:rsid w:val="001672C4"/>
    <w:rsid w:val="00172648"/>
    <w:rsid w:val="00181471"/>
    <w:rsid w:val="00183007"/>
    <w:rsid w:val="00183CA3"/>
    <w:rsid w:val="0018706C"/>
    <w:rsid w:val="0019080F"/>
    <w:rsid w:val="0019349F"/>
    <w:rsid w:val="00193CAE"/>
    <w:rsid w:val="00194F4D"/>
    <w:rsid w:val="001954CB"/>
    <w:rsid w:val="00195C69"/>
    <w:rsid w:val="00195F86"/>
    <w:rsid w:val="00197BDF"/>
    <w:rsid w:val="00197F34"/>
    <w:rsid w:val="001A0A39"/>
    <w:rsid w:val="001B2B1A"/>
    <w:rsid w:val="001B7E49"/>
    <w:rsid w:val="001C23C7"/>
    <w:rsid w:val="001C2EAE"/>
    <w:rsid w:val="001C3385"/>
    <w:rsid w:val="001C3B6C"/>
    <w:rsid w:val="001C7D75"/>
    <w:rsid w:val="001D2765"/>
    <w:rsid w:val="001D413D"/>
    <w:rsid w:val="001D5234"/>
    <w:rsid w:val="001D76D0"/>
    <w:rsid w:val="001E5446"/>
    <w:rsid w:val="001E6CFB"/>
    <w:rsid w:val="001F5988"/>
    <w:rsid w:val="001F64F9"/>
    <w:rsid w:val="001F7F0E"/>
    <w:rsid w:val="00200864"/>
    <w:rsid w:val="00203E89"/>
    <w:rsid w:val="00204369"/>
    <w:rsid w:val="002047FB"/>
    <w:rsid w:val="00204FBC"/>
    <w:rsid w:val="00205385"/>
    <w:rsid w:val="00215595"/>
    <w:rsid w:val="00215FC4"/>
    <w:rsid w:val="002174E3"/>
    <w:rsid w:val="00217EC1"/>
    <w:rsid w:val="002242A2"/>
    <w:rsid w:val="002268B8"/>
    <w:rsid w:val="00227A83"/>
    <w:rsid w:val="00230C85"/>
    <w:rsid w:val="00231217"/>
    <w:rsid w:val="00232C8D"/>
    <w:rsid w:val="00241C49"/>
    <w:rsid w:val="00245915"/>
    <w:rsid w:val="0024604A"/>
    <w:rsid w:val="0024655B"/>
    <w:rsid w:val="00251035"/>
    <w:rsid w:val="00252EC0"/>
    <w:rsid w:val="00253195"/>
    <w:rsid w:val="002545C1"/>
    <w:rsid w:val="00260A9B"/>
    <w:rsid w:val="00261B1C"/>
    <w:rsid w:val="0026358A"/>
    <w:rsid w:val="00264F17"/>
    <w:rsid w:val="00267D98"/>
    <w:rsid w:val="0027174C"/>
    <w:rsid w:val="00271785"/>
    <w:rsid w:val="00276E78"/>
    <w:rsid w:val="002826A9"/>
    <w:rsid w:val="00291D71"/>
    <w:rsid w:val="002924B4"/>
    <w:rsid w:val="002976CC"/>
    <w:rsid w:val="002A4987"/>
    <w:rsid w:val="002A7BD4"/>
    <w:rsid w:val="002B0D1A"/>
    <w:rsid w:val="002B3CA7"/>
    <w:rsid w:val="002B5ADB"/>
    <w:rsid w:val="002B7757"/>
    <w:rsid w:val="002C070F"/>
    <w:rsid w:val="002C2057"/>
    <w:rsid w:val="002C2454"/>
    <w:rsid w:val="002C3D65"/>
    <w:rsid w:val="002C5F03"/>
    <w:rsid w:val="002C6FD3"/>
    <w:rsid w:val="002D2AF6"/>
    <w:rsid w:val="002D782C"/>
    <w:rsid w:val="002E0CF9"/>
    <w:rsid w:val="002E164B"/>
    <w:rsid w:val="002F021C"/>
    <w:rsid w:val="002F4D1F"/>
    <w:rsid w:val="00301F26"/>
    <w:rsid w:val="003021DE"/>
    <w:rsid w:val="00302EE6"/>
    <w:rsid w:val="0030371E"/>
    <w:rsid w:val="00306681"/>
    <w:rsid w:val="00310238"/>
    <w:rsid w:val="003102F7"/>
    <w:rsid w:val="0031099C"/>
    <w:rsid w:val="0031776A"/>
    <w:rsid w:val="00320F6D"/>
    <w:rsid w:val="0032240D"/>
    <w:rsid w:val="003257E2"/>
    <w:rsid w:val="00326C6A"/>
    <w:rsid w:val="0033148F"/>
    <w:rsid w:val="003316DF"/>
    <w:rsid w:val="00331FBB"/>
    <w:rsid w:val="003342E5"/>
    <w:rsid w:val="00335205"/>
    <w:rsid w:val="00336FBD"/>
    <w:rsid w:val="00341D66"/>
    <w:rsid w:val="00343113"/>
    <w:rsid w:val="00355E9F"/>
    <w:rsid w:val="003611AF"/>
    <w:rsid w:val="00363F95"/>
    <w:rsid w:val="00365811"/>
    <w:rsid w:val="003663AE"/>
    <w:rsid w:val="0036664B"/>
    <w:rsid w:val="0037151A"/>
    <w:rsid w:val="003721DA"/>
    <w:rsid w:val="00375E3B"/>
    <w:rsid w:val="0038080C"/>
    <w:rsid w:val="00381FC6"/>
    <w:rsid w:val="00382A18"/>
    <w:rsid w:val="00383F45"/>
    <w:rsid w:val="00385AD7"/>
    <w:rsid w:val="00385EE1"/>
    <w:rsid w:val="00392A94"/>
    <w:rsid w:val="00394384"/>
    <w:rsid w:val="0039611F"/>
    <w:rsid w:val="003A0740"/>
    <w:rsid w:val="003A2F94"/>
    <w:rsid w:val="003C251F"/>
    <w:rsid w:val="003C42AD"/>
    <w:rsid w:val="003D0197"/>
    <w:rsid w:val="003D241D"/>
    <w:rsid w:val="003E01A0"/>
    <w:rsid w:val="003E01ED"/>
    <w:rsid w:val="003E2234"/>
    <w:rsid w:val="003E3C7A"/>
    <w:rsid w:val="003E6690"/>
    <w:rsid w:val="003E688E"/>
    <w:rsid w:val="003F1BCC"/>
    <w:rsid w:val="003F25D5"/>
    <w:rsid w:val="003F36C2"/>
    <w:rsid w:val="003F6397"/>
    <w:rsid w:val="00400D19"/>
    <w:rsid w:val="00401511"/>
    <w:rsid w:val="00401D9D"/>
    <w:rsid w:val="00402DD8"/>
    <w:rsid w:val="00404E70"/>
    <w:rsid w:val="00406F06"/>
    <w:rsid w:val="0041032B"/>
    <w:rsid w:val="00413601"/>
    <w:rsid w:val="00413E20"/>
    <w:rsid w:val="00416824"/>
    <w:rsid w:val="004170EB"/>
    <w:rsid w:val="004208F4"/>
    <w:rsid w:val="004276F6"/>
    <w:rsid w:val="004336A5"/>
    <w:rsid w:val="00434F29"/>
    <w:rsid w:val="004350CD"/>
    <w:rsid w:val="0043620D"/>
    <w:rsid w:val="0044052F"/>
    <w:rsid w:val="004416BE"/>
    <w:rsid w:val="00441837"/>
    <w:rsid w:val="0044335D"/>
    <w:rsid w:val="00445584"/>
    <w:rsid w:val="00450E9D"/>
    <w:rsid w:val="00451E77"/>
    <w:rsid w:val="00457505"/>
    <w:rsid w:val="00457F39"/>
    <w:rsid w:val="00463ECD"/>
    <w:rsid w:val="00467E11"/>
    <w:rsid w:val="00472FB5"/>
    <w:rsid w:val="00474B7A"/>
    <w:rsid w:val="00481CFC"/>
    <w:rsid w:val="00482523"/>
    <w:rsid w:val="00482C35"/>
    <w:rsid w:val="00482C3A"/>
    <w:rsid w:val="00485DA0"/>
    <w:rsid w:val="00491318"/>
    <w:rsid w:val="00491BA4"/>
    <w:rsid w:val="004944A9"/>
    <w:rsid w:val="004945AA"/>
    <w:rsid w:val="0049701D"/>
    <w:rsid w:val="00497245"/>
    <w:rsid w:val="004A1234"/>
    <w:rsid w:val="004A286D"/>
    <w:rsid w:val="004A3E1F"/>
    <w:rsid w:val="004B3138"/>
    <w:rsid w:val="004B31C1"/>
    <w:rsid w:val="004B4A95"/>
    <w:rsid w:val="004C25F5"/>
    <w:rsid w:val="004C6207"/>
    <w:rsid w:val="004E08EC"/>
    <w:rsid w:val="004F13CE"/>
    <w:rsid w:val="004F5959"/>
    <w:rsid w:val="004F59EB"/>
    <w:rsid w:val="00501CB9"/>
    <w:rsid w:val="005029FB"/>
    <w:rsid w:val="00513859"/>
    <w:rsid w:val="00513FA1"/>
    <w:rsid w:val="00514929"/>
    <w:rsid w:val="005158FD"/>
    <w:rsid w:val="00521B1D"/>
    <w:rsid w:val="00526577"/>
    <w:rsid w:val="00527F34"/>
    <w:rsid w:val="0053056B"/>
    <w:rsid w:val="00537CE4"/>
    <w:rsid w:val="005420A0"/>
    <w:rsid w:val="00545FC6"/>
    <w:rsid w:val="00546E8B"/>
    <w:rsid w:val="00551536"/>
    <w:rsid w:val="0055541D"/>
    <w:rsid w:val="005574EF"/>
    <w:rsid w:val="0056509F"/>
    <w:rsid w:val="0056559D"/>
    <w:rsid w:val="00571C3F"/>
    <w:rsid w:val="00582787"/>
    <w:rsid w:val="005842BA"/>
    <w:rsid w:val="00585152"/>
    <w:rsid w:val="005926F4"/>
    <w:rsid w:val="005930FE"/>
    <w:rsid w:val="00594700"/>
    <w:rsid w:val="00594CC3"/>
    <w:rsid w:val="005A2C25"/>
    <w:rsid w:val="005A367A"/>
    <w:rsid w:val="005A6771"/>
    <w:rsid w:val="005A792D"/>
    <w:rsid w:val="005B1269"/>
    <w:rsid w:val="005B2CFC"/>
    <w:rsid w:val="005C197F"/>
    <w:rsid w:val="005D4D7B"/>
    <w:rsid w:val="005D687D"/>
    <w:rsid w:val="005D7A46"/>
    <w:rsid w:val="005E096B"/>
    <w:rsid w:val="005E7A84"/>
    <w:rsid w:val="005F095E"/>
    <w:rsid w:val="005F2369"/>
    <w:rsid w:val="005F4DBA"/>
    <w:rsid w:val="005F586C"/>
    <w:rsid w:val="005F700D"/>
    <w:rsid w:val="005F70A2"/>
    <w:rsid w:val="00602571"/>
    <w:rsid w:val="00607449"/>
    <w:rsid w:val="00607A91"/>
    <w:rsid w:val="00607F37"/>
    <w:rsid w:val="00611E5E"/>
    <w:rsid w:val="006177A2"/>
    <w:rsid w:val="00617E35"/>
    <w:rsid w:val="00620EAB"/>
    <w:rsid w:val="00631AB7"/>
    <w:rsid w:val="00631B25"/>
    <w:rsid w:val="00634B51"/>
    <w:rsid w:val="0064188E"/>
    <w:rsid w:val="00641BB2"/>
    <w:rsid w:val="00647493"/>
    <w:rsid w:val="0065096A"/>
    <w:rsid w:val="00654615"/>
    <w:rsid w:val="00655187"/>
    <w:rsid w:val="00660753"/>
    <w:rsid w:val="00661EBD"/>
    <w:rsid w:val="00670216"/>
    <w:rsid w:val="006721F8"/>
    <w:rsid w:val="00674613"/>
    <w:rsid w:val="00675AD1"/>
    <w:rsid w:val="00681FC0"/>
    <w:rsid w:val="00682324"/>
    <w:rsid w:val="0068455F"/>
    <w:rsid w:val="00686294"/>
    <w:rsid w:val="006916D2"/>
    <w:rsid w:val="006927E9"/>
    <w:rsid w:val="00692E56"/>
    <w:rsid w:val="00692E83"/>
    <w:rsid w:val="0069365D"/>
    <w:rsid w:val="006940E1"/>
    <w:rsid w:val="00694CE5"/>
    <w:rsid w:val="00696095"/>
    <w:rsid w:val="006A0EAF"/>
    <w:rsid w:val="006A16CA"/>
    <w:rsid w:val="006A184B"/>
    <w:rsid w:val="006A2986"/>
    <w:rsid w:val="006A2AF6"/>
    <w:rsid w:val="006A2BF1"/>
    <w:rsid w:val="006A2EC6"/>
    <w:rsid w:val="006A68BD"/>
    <w:rsid w:val="006B0B61"/>
    <w:rsid w:val="006B1BB0"/>
    <w:rsid w:val="006B2BF3"/>
    <w:rsid w:val="006B2E34"/>
    <w:rsid w:val="006B3B01"/>
    <w:rsid w:val="006C168E"/>
    <w:rsid w:val="006C2483"/>
    <w:rsid w:val="006C2D8E"/>
    <w:rsid w:val="006C323B"/>
    <w:rsid w:val="006C3686"/>
    <w:rsid w:val="006D3686"/>
    <w:rsid w:val="006D55BE"/>
    <w:rsid w:val="006D5A0D"/>
    <w:rsid w:val="006D7F06"/>
    <w:rsid w:val="006E36F2"/>
    <w:rsid w:val="006E416B"/>
    <w:rsid w:val="006E6318"/>
    <w:rsid w:val="006E65FC"/>
    <w:rsid w:val="006F4BE9"/>
    <w:rsid w:val="0070042E"/>
    <w:rsid w:val="007007E9"/>
    <w:rsid w:val="00701599"/>
    <w:rsid w:val="00706E6C"/>
    <w:rsid w:val="00710492"/>
    <w:rsid w:val="00711553"/>
    <w:rsid w:val="0071384F"/>
    <w:rsid w:val="00716291"/>
    <w:rsid w:val="00716CD8"/>
    <w:rsid w:val="00720F71"/>
    <w:rsid w:val="00721761"/>
    <w:rsid w:val="00724165"/>
    <w:rsid w:val="00726A56"/>
    <w:rsid w:val="00734EEA"/>
    <w:rsid w:val="00743524"/>
    <w:rsid w:val="00743703"/>
    <w:rsid w:val="00744F16"/>
    <w:rsid w:val="00752052"/>
    <w:rsid w:val="00757172"/>
    <w:rsid w:val="00757476"/>
    <w:rsid w:val="00760F52"/>
    <w:rsid w:val="00761AA3"/>
    <w:rsid w:val="007739AC"/>
    <w:rsid w:val="00774933"/>
    <w:rsid w:val="00774E2E"/>
    <w:rsid w:val="0078010D"/>
    <w:rsid w:val="007816C4"/>
    <w:rsid w:val="0079775D"/>
    <w:rsid w:val="007A04CB"/>
    <w:rsid w:val="007A33E2"/>
    <w:rsid w:val="007A374C"/>
    <w:rsid w:val="007A6E43"/>
    <w:rsid w:val="007B1B41"/>
    <w:rsid w:val="007B1E9C"/>
    <w:rsid w:val="007B3BCA"/>
    <w:rsid w:val="007B419E"/>
    <w:rsid w:val="007B45DC"/>
    <w:rsid w:val="007C23EA"/>
    <w:rsid w:val="007C4C5B"/>
    <w:rsid w:val="007C5567"/>
    <w:rsid w:val="007C6630"/>
    <w:rsid w:val="007C6ECF"/>
    <w:rsid w:val="007C7A61"/>
    <w:rsid w:val="007D1473"/>
    <w:rsid w:val="007D672A"/>
    <w:rsid w:val="007E3D4F"/>
    <w:rsid w:val="007E6472"/>
    <w:rsid w:val="007E7C30"/>
    <w:rsid w:val="007F33DA"/>
    <w:rsid w:val="007F515E"/>
    <w:rsid w:val="007F643F"/>
    <w:rsid w:val="007F7F4C"/>
    <w:rsid w:val="00804144"/>
    <w:rsid w:val="00807014"/>
    <w:rsid w:val="00810A75"/>
    <w:rsid w:val="008126DA"/>
    <w:rsid w:val="00814057"/>
    <w:rsid w:val="008155C3"/>
    <w:rsid w:val="00820F28"/>
    <w:rsid w:val="00822A2D"/>
    <w:rsid w:val="008234C1"/>
    <w:rsid w:val="008279D0"/>
    <w:rsid w:val="0083356A"/>
    <w:rsid w:val="0083764B"/>
    <w:rsid w:val="00843663"/>
    <w:rsid w:val="008439B4"/>
    <w:rsid w:val="00846C9F"/>
    <w:rsid w:val="008472AD"/>
    <w:rsid w:val="00850816"/>
    <w:rsid w:val="00862142"/>
    <w:rsid w:val="00863994"/>
    <w:rsid w:val="0086530D"/>
    <w:rsid w:val="00866C48"/>
    <w:rsid w:val="0087394E"/>
    <w:rsid w:val="0087625C"/>
    <w:rsid w:val="00882098"/>
    <w:rsid w:val="008861F6"/>
    <w:rsid w:val="00886350"/>
    <w:rsid w:val="00893605"/>
    <w:rsid w:val="00893C8B"/>
    <w:rsid w:val="0089562E"/>
    <w:rsid w:val="008A1AFB"/>
    <w:rsid w:val="008A4217"/>
    <w:rsid w:val="008A4A18"/>
    <w:rsid w:val="008A4A93"/>
    <w:rsid w:val="008A4B8A"/>
    <w:rsid w:val="008B7578"/>
    <w:rsid w:val="008C31C2"/>
    <w:rsid w:val="008C49A7"/>
    <w:rsid w:val="008C70B6"/>
    <w:rsid w:val="008D1918"/>
    <w:rsid w:val="008D2DF8"/>
    <w:rsid w:val="008D30DA"/>
    <w:rsid w:val="008D68EB"/>
    <w:rsid w:val="008E55FE"/>
    <w:rsid w:val="008E5C95"/>
    <w:rsid w:val="008E735E"/>
    <w:rsid w:val="008F11DB"/>
    <w:rsid w:val="008F2F4B"/>
    <w:rsid w:val="008F470C"/>
    <w:rsid w:val="008F7639"/>
    <w:rsid w:val="00904BEF"/>
    <w:rsid w:val="0090610F"/>
    <w:rsid w:val="009065E6"/>
    <w:rsid w:val="00910CC5"/>
    <w:rsid w:val="00912DAC"/>
    <w:rsid w:val="00915168"/>
    <w:rsid w:val="00915607"/>
    <w:rsid w:val="00917213"/>
    <w:rsid w:val="00923CC6"/>
    <w:rsid w:val="009261C7"/>
    <w:rsid w:val="009313EE"/>
    <w:rsid w:val="009318DD"/>
    <w:rsid w:val="00931B2B"/>
    <w:rsid w:val="00931EDD"/>
    <w:rsid w:val="00933E30"/>
    <w:rsid w:val="00935EF3"/>
    <w:rsid w:val="009406E2"/>
    <w:rsid w:val="00942218"/>
    <w:rsid w:val="0094322C"/>
    <w:rsid w:val="0094737E"/>
    <w:rsid w:val="0095370C"/>
    <w:rsid w:val="009617F2"/>
    <w:rsid w:val="009641C9"/>
    <w:rsid w:val="009708C7"/>
    <w:rsid w:val="009709B2"/>
    <w:rsid w:val="00971D62"/>
    <w:rsid w:val="009728C6"/>
    <w:rsid w:val="00972F2D"/>
    <w:rsid w:val="00975B5C"/>
    <w:rsid w:val="00976B8A"/>
    <w:rsid w:val="0098035E"/>
    <w:rsid w:val="00980448"/>
    <w:rsid w:val="009820A2"/>
    <w:rsid w:val="009823F7"/>
    <w:rsid w:val="0098422C"/>
    <w:rsid w:val="00992059"/>
    <w:rsid w:val="00994B48"/>
    <w:rsid w:val="009A1231"/>
    <w:rsid w:val="009A3E3E"/>
    <w:rsid w:val="009A690E"/>
    <w:rsid w:val="009A7C11"/>
    <w:rsid w:val="009B5F7B"/>
    <w:rsid w:val="009B63FA"/>
    <w:rsid w:val="009C6B2C"/>
    <w:rsid w:val="009C7A7B"/>
    <w:rsid w:val="009C7C67"/>
    <w:rsid w:val="009C7CEE"/>
    <w:rsid w:val="009D226E"/>
    <w:rsid w:val="009D4AD6"/>
    <w:rsid w:val="009E1593"/>
    <w:rsid w:val="009E267B"/>
    <w:rsid w:val="009E3892"/>
    <w:rsid w:val="009E3C3C"/>
    <w:rsid w:val="009F0D31"/>
    <w:rsid w:val="009F0F5C"/>
    <w:rsid w:val="009F2D17"/>
    <w:rsid w:val="009F368F"/>
    <w:rsid w:val="009F3D0E"/>
    <w:rsid w:val="009F5419"/>
    <w:rsid w:val="009F6AE9"/>
    <w:rsid w:val="00A007FB"/>
    <w:rsid w:val="00A034F5"/>
    <w:rsid w:val="00A03E6C"/>
    <w:rsid w:val="00A05095"/>
    <w:rsid w:val="00A05684"/>
    <w:rsid w:val="00A10F20"/>
    <w:rsid w:val="00A115BC"/>
    <w:rsid w:val="00A14FC9"/>
    <w:rsid w:val="00A1515D"/>
    <w:rsid w:val="00A2376C"/>
    <w:rsid w:val="00A23E1A"/>
    <w:rsid w:val="00A266EF"/>
    <w:rsid w:val="00A26758"/>
    <w:rsid w:val="00A26923"/>
    <w:rsid w:val="00A30359"/>
    <w:rsid w:val="00A305CC"/>
    <w:rsid w:val="00A30D1B"/>
    <w:rsid w:val="00A318E9"/>
    <w:rsid w:val="00A321DD"/>
    <w:rsid w:val="00A3295F"/>
    <w:rsid w:val="00A32B5E"/>
    <w:rsid w:val="00A43C08"/>
    <w:rsid w:val="00A467E5"/>
    <w:rsid w:val="00A46B50"/>
    <w:rsid w:val="00A47873"/>
    <w:rsid w:val="00A51ADD"/>
    <w:rsid w:val="00A52B08"/>
    <w:rsid w:val="00A61F4A"/>
    <w:rsid w:val="00A622FE"/>
    <w:rsid w:val="00A648D0"/>
    <w:rsid w:val="00A65611"/>
    <w:rsid w:val="00A66D8F"/>
    <w:rsid w:val="00A74952"/>
    <w:rsid w:val="00A800DF"/>
    <w:rsid w:val="00A80B7C"/>
    <w:rsid w:val="00A80CEA"/>
    <w:rsid w:val="00A82A74"/>
    <w:rsid w:val="00A8565B"/>
    <w:rsid w:val="00A94CBB"/>
    <w:rsid w:val="00A95FDF"/>
    <w:rsid w:val="00AA013C"/>
    <w:rsid w:val="00AA05FB"/>
    <w:rsid w:val="00AA0760"/>
    <w:rsid w:val="00AA14F0"/>
    <w:rsid w:val="00AA59B6"/>
    <w:rsid w:val="00AA5D4E"/>
    <w:rsid w:val="00AB0FEA"/>
    <w:rsid w:val="00AB285F"/>
    <w:rsid w:val="00AB2A14"/>
    <w:rsid w:val="00AB3FD0"/>
    <w:rsid w:val="00AB4F70"/>
    <w:rsid w:val="00AB62FA"/>
    <w:rsid w:val="00AB7177"/>
    <w:rsid w:val="00AB7D7A"/>
    <w:rsid w:val="00AC0E30"/>
    <w:rsid w:val="00AC1F78"/>
    <w:rsid w:val="00AC4929"/>
    <w:rsid w:val="00AC4B0F"/>
    <w:rsid w:val="00AD14E1"/>
    <w:rsid w:val="00AD1A97"/>
    <w:rsid w:val="00AD32B9"/>
    <w:rsid w:val="00AE0B79"/>
    <w:rsid w:val="00AE3130"/>
    <w:rsid w:val="00AE45A9"/>
    <w:rsid w:val="00AF1041"/>
    <w:rsid w:val="00AF1C95"/>
    <w:rsid w:val="00AF31D8"/>
    <w:rsid w:val="00AF53C6"/>
    <w:rsid w:val="00AF60F7"/>
    <w:rsid w:val="00B00644"/>
    <w:rsid w:val="00B00B19"/>
    <w:rsid w:val="00B00CE0"/>
    <w:rsid w:val="00B00DAB"/>
    <w:rsid w:val="00B01EE4"/>
    <w:rsid w:val="00B10D39"/>
    <w:rsid w:val="00B116DD"/>
    <w:rsid w:val="00B15F05"/>
    <w:rsid w:val="00B25A4F"/>
    <w:rsid w:val="00B269EE"/>
    <w:rsid w:val="00B350D3"/>
    <w:rsid w:val="00B359CE"/>
    <w:rsid w:val="00B35A3A"/>
    <w:rsid w:val="00B36978"/>
    <w:rsid w:val="00B434A8"/>
    <w:rsid w:val="00B43A7A"/>
    <w:rsid w:val="00B44C64"/>
    <w:rsid w:val="00B45DC7"/>
    <w:rsid w:val="00B5062D"/>
    <w:rsid w:val="00B60F89"/>
    <w:rsid w:val="00B651BE"/>
    <w:rsid w:val="00B67AAA"/>
    <w:rsid w:val="00B703FD"/>
    <w:rsid w:val="00B73C91"/>
    <w:rsid w:val="00B7755F"/>
    <w:rsid w:val="00B80B28"/>
    <w:rsid w:val="00B81D62"/>
    <w:rsid w:val="00B81E41"/>
    <w:rsid w:val="00B865D7"/>
    <w:rsid w:val="00B87A45"/>
    <w:rsid w:val="00B91860"/>
    <w:rsid w:val="00B9338A"/>
    <w:rsid w:val="00B943C7"/>
    <w:rsid w:val="00B95FC4"/>
    <w:rsid w:val="00B97C39"/>
    <w:rsid w:val="00BA315A"/>
    <w:rsid w:val="00BA6868"/>
    <w:rsid w:val="00BB082E"/>
    <w:rsid w:val="00BB0F4A"/>
    <w:rsid w:val="00BB3C38"/>
    <w:rsid w:val="00BB6666"/>
    <w:rsid w:val="00BC118B"/>
    <w:rsid w:val="00BC1F45"/>
    <w:rsid w:val="00BC5D3D"/>
    <w:rsid w:val="00BD08D4"/>
    <w:rsid w:val="00BD4822"/>
    <w:rsid w:val="00BD571D"/>
    <w:rsid w:val="00BD7554"/>
    <w:rsid w:val="00BD7576"/>
    <w:rsid w:val="00BE3631"/>
    <w:rsid w:val="00BE6633"/>
    <w:rsid w:val="00BF0679"/>
    <w:rsid w:val="00BF2E65"/>
    <w:rsid w:val="00BF3468"/>
    <w:rsid w:val="00BF5AC6"/>
    <w:rsid w:val="00C02518"/>
    <w:rsid w:val="00C03AC8"/>
    <w:rsid w:val="00C22561"/>
    <w:rsid w:val="00C2636F"/>
    <w:rsid w:val="00C270B2"/>
    <w:rsid w:val="00C27416"/>
    <w:rsid w:val="00C31908"/>
    <w:rsid w:val="00C31B52"/>
    <w:rsid w:val="00C33055"/>
    <w:rsid w:val="00C33D91"/>
    <w:rsid w:val="00C35E2B"/>
    <w:rsid w:val="00C37C43"/>
    <w:rsid w:val="00C416DF"/>
    <w:rsid w:val="00C41EFC"/>
    <w:rsid w:val="00C424DA"/>
    <w:rsid w:val="00C45913"/>
    <w:rsid w:val="00C52340"/>
    <w:rsid w:val="00C650D4"/>
    <w:rsid w:val="00C71ACC"/>
    <w:rsid w:val="00C73A7A"/>
    <w:rsid w:val="00C75A7E"/>
    <w:rsid w:val="00C75C3E"/>
    <w:rsid w:val="00C82049"/>
    <w:rsid w:val="00C929DF"/>
    <w:rsid w:val="00C96D9D"/>
    <w:rsid w:val="00CA3D22"/>
    <w:rsid w:val="00CA7517"/>
    <w:rsid w:val="00CB26A2"/>
    <w:rsid w:val="00CB5A6A"/>
    <w:rsid w:val="00CC1FEB"/>
    <w:rsid w:val="00CC3B54"/>
    <w:rsid w:val="00CC7551"/>
    <w:rsid w:val="00CC7C47"/>
    <w:rsid w:val="00CD4954"/>
    <w:rsid w:val="00CD5794"/>
    <w:rsid w:val="00CD76D4"/>
    <w:rsid w:val="00CE1900"/>
    <w:rsid w:val="00CE2437"/>
    <w:rsid w:val="00CF2AA8"/>
    <w:rsid w:val="00CF3B20"/>
    <w:rsid w:val="00CF3CA2"/>
    <w:rsid w:val="00CF3E7E"/>
    <w:rsid w:val="00CF5DA1"/>
    <w:rsid w:val="00CF753F"/>
    <w:rsid w:val="00D006C9"/>
    <w:rsid w:val="00D03725"/>
    <w:rsid w:val="00D04836"/>
    <w:rsid w:val="00D0686B"/>
    <w:rsid w:val="00D10B2D"/>
    <w:rsid w:val="00D153DB"/>
    <w:rsid w:val="00D15C63"/>
    <w:rsid w:val="00D20F53"/>
    <w:rsid w:val="00D26295"/>
    <w:rsid w:val="00D27B63"/>
    <w:rsid w:val="00D32710"/>
    <w:rsid w:val="00D34611"/>
    <w:rsid w:val="00D352AE"/>
    <w:rsid w:val="00D406B4"/>
    <w:rsid w:val="00D51D01"/>
    <w:rsid w:val="00D6000F"/>
    <w:rsid w:val="00D64EF3"/>
    <w:rsid w:val="00D66ED2"/>
    <w:rsid w:val="00D71ECA"/>
    <w:rsid w:val="00D724BD"/>
    <w:rsid w:val="00D72AE1"/>
    <w:rsid w:val="00D7354C"/>
    <w:rsid w:val="00D74F84"/>
    <w:rsid w:val="00D753B8"/>
    <w:rsid w:val="00D82D3D"/>
    <w:rsid w:val="00D85083"/>
    <w:rsid w:val="00D87E49"/>
    <w:rsid w:val="00D908F8"/>
    <w:rsid w:val="00D90C51"/>
    <w:rsid w:val="00D92582"/>
    <w:rsid w:val="00D94840"/>
    <w:rsid w:val="00D97991"/>
    <w:rsid w:val="00D97A79"/>
    <w:rsid w:val="00DA14E0"/>
    <w:rsid w:val="00DA46D3"/>
    <w:rsid w:val="00DA48EC"/>
    <w:rsid w:val="00DA76E4"/>
    <w:rsid w:val="00DA7703"/>
    <w:rsid w:val="00DB09DA"/>
    <w:rsid w:val="00DB440D"/>
    <w:rsid w:val="00DB5D8E"/>
    <w:rsid w:val="00DB6DD4"/>
    <w:rsid w:val="00DB7824"/>
    <w:rsid w:val="00DB7B55"/>
    <w:rsid w:val="00DC5B9B"/>
    <w:rsid w:val="00DD09BD"/>
    <w:rsid w:val="00DD46B3"/>
    <w:rsid w:val="00DD5A0D"/>
    <w:rsid w:val="00DD5DF5"/>
    <w:rsid w:val="00DE1439"/>
    <w:rsid w:val="00DE3AE2"/>
    <w:rsid w:val="00DE4499"/>
    <w:rsid w:val="00DE6AF9"/>
    <w:rsid w:val="00DE714E"/>
    <w:rsid w:val="00DF2455"/>
    <w:rsid w:val="00DF476B"/>
    <w:rsid w:val="00DF565E"/>
    <w:rsid w:val="00DF5B4C"/>
    <w:rsid w:val="00E00BED"/>
    <w:rsid w:val="00E03205"/>
    <w:rsid w:val="00E04272"/>
    <w:rsid w:val="00E10475"/>
    <w:rsid w:val="00E1210A"/>
    <w:rsid w:val="00E14629"/>
    <w:rsid w:val="00E26292"/>
    <w:rsid w:val="00E3320C"/>
    <w:rsid w:val="00E478F4"/>
    <w:rsid w:val="00E5124D"/>
    <w:rsid w:val="00E545C2"/>
    <w:rsid w:val="00E5620F"/>
    <w:rsid w:val="00E56CAC"/>
    <w:rsid w:val="00E6261E"/>
    <w:rsid w:val="00E6390E"/>
    <w:rsid w:val="00E63AAB"/>
    <w:rsid w:val="00E66A10"/>
    <w:rsid w:val="00E71EA8"/>
    <w:rsid w:val="00E735AC"/>
    <w:rsid w:val="00E77AE0"/>
    <w:rsid w:val="00E8000C"/>
    <w:rsid w:val="00E817D8"/>
    <w:rsid w:val="00E85A23"/>
    <w:rsid w:val="00E86F06"/>
    <w:rsid w:val="00E873B7"/>
    <w:rsid w:val="00E9317B"/>
    <w:rsid w:val="00EA0C93"/>
    <w:rsid w:val="00EA37A2"/>
    <w:rsid w:val="00EA5464"/>
    <w:rsid w:val="00EB4ACD"/>
    <w:rsid w:val="00EB6014"/>
    <w:rsid w:val="00EC081E"/>
    <w:rsid w:val="00EC162F"/>
    <w:rsid w:val="00EC19A5"/>
    <w:rsid w:val="00EC1F15"/>
    <w:rsid w:val="00EC3A80"/>
    <w:rsid w:val="00EC54A1"/>
    <w:rsid w:val="00EC6638"/>
    <w:rsid w:val="00EC7283"/>
    <w:rsid w:val="00ED1FF4"/>
    <w:rsid w:val="00ED58BB"/>
    <w:rsid w:val="00EE2A36"/>
    <w:rsid w:val="00EE3FC7"/>
    <w:rsid w:val="00EE5D6B"/>
    <w:rsid w:val="00EE6D92"/>
    <w:rsid w:val="00EE7683"/>
    <w:rsid w:val="00EF03F7"/>
    <w:rsid w:val="00EF2D9F"/>
    <w:rsid w:val="00F06971"/>
    <w:rsid w:val="00F06C72"/>
    <w:rsid w:val="00F0777F"/>
    <w:rsid w:val="00F12C36"/>
    <w:rsid w:val="00F13EE6"/>
    <w:rsid w:val="00F15348"/>
    <w:rsid w:val="00F17C50"/>
    <w:rsid w:val="00F2130C"/>
    <w:rsid w:val="00F23B6C"/>
    <w:rsid w:val="00F24EF9"/>
    <w:rsid w:val="00F26FB4"/>
    <w:rsid w:val="00F31A8F"/>
    <w:rsid w:val="00F31AF6"/>
    <w:rsid w:val="00F33B15"/>
    <w:rsid w:val="00F34424"/>
    <w:rsid w:val="00F34ED8"/>
    <w:rsid w:val="00F37859"/>
    <w:rsid w:val="00F42FFE"/>
    <w:rsid w:val="00F50C79"/>
    <w:rsid w:val="00F51D20"/>
    <w:rsid w:val="00F547AD"/>
    <w:rsid w:val="00F560D1"/>
    <w:rsid w:val="00F6196C"/>
    <w:rsid w:val="00F62169"/>
    <w:rsid w:val="00F622B9"/>
    <w:rsid w:val="00F720A9"/>
    <w:rsid w:val="00F76C66"/>
    <w:rsid w:val="00F83233"/>
    <w:rsid w:val="00F83DBD"/>
    <w:rsid w:val="00F86B58"/>
    <w:rsid w:val="00F939E4"/>
    <w:rsid w:val="00F9533A"/>
    <w:rsid w:val="00FA0879"/>
    <w:rsid w:val="00FA0E02"/>
    <w:rsid w:val="00FA10AD"/>
    <w:rsid w:val="00FA1325"/>
    <w:rsid w:val="00FA154B"/>
    <w:rsid w:val="00FA19FD"/>
    <w:rsid w:val="00FB087C"/>
    <w:rsid w:val="00FB43D0"/>
    <w:rsid w:val="00FB4D18"/>
    <w:rsid w:val="00FB687C"/>
    <w:rsid w:val="00FB6A14"/>
    <w:rsid w:val="00FB78CA"/>
    <w:rsid w:val="00FC48F0"/>
    <w:rsid w:val="00FD2ECA"/>
    <w:rsid w:val="00FD4283"/>
    <w:rsid w:val="00FD5CDB"/>
    <w:rsid w:val="00FE193D"/>
    <w:rsid w:val="00FE3A7C"/>
    <w:rsid w:val="00FE415E"/>
    <w:rsid w:val="00FE419D"/>
    <w:rsid w:val="00FE4650"/>
    <w:rsid w:val="00FE46B4"/>
    <w:rsid w:val="00FF266A"/>
    <w:rsid w:val="00FF7D8B"/>
    <w:rsid w:val="07770502"/>
    <w:rsid w:val="07CF074C"/>
    <w:rsid w:val="09847E99"/>
    <w:rsid w:val="0CB41AFA"/>
    <w:rsid w:val="19FE60F5"/>
    <w:rsid w:val="1BF46116"/>
    <w:rsid w:val="1BFF13AB"/>
    <w:rsid w:val="1CEDE050"/>
    <w:rsid w:val="2302021F"/>
    <w:rsid w:val="237F1017"/>
    <w:rsid w:val="2731462B"/>
    <w:rsid w:val="2A9EE7DA"/>
    <w:rsid w:val="2DBA012E"/>
    <w:rsid w:val="2F772CAC"/>
    <w:rsid w:val="2FCE7916"/>
    <w:rsid w:val="36FF1A8A"/>
    <w:rsid w:val="3D050278"/>
    <w:rsid w:val="3E5BB8F8"/>
    <w:rsid w:val="54D7AF62"/>
    <w:rsid w:val="54FFF636"/>
    <w:rsid w:val="56C65820"/>
    <w:rsid w:val="59BF6B9B"/>
    <w:rsid w:val="5BEF4DEA"/>
    <w:rsid w:val="5DF828A9"/>
    <w:rsid w:val="5EDDBE54"/>
    <w:rsid w:val="5F3E16F8"/>
    <w:rsid w:val="5FFF0538"/>
    <w:rsid w:val="66736C97"/>
    <w:rsid w:val="67FF6423"/>
    <w:rsid w:val="6BBE3F3C"/>
    <w:rsid w:val="6DE456AC"/>
    <w:rsid w:val="6EEFEFE6"/>
    <w:rsid w:val="6F56F871"/>
    <w:rsid w:val="6FCEEA5B"/>
    <w:rsid w:val="77C78B20"/>
    <w:rsid w:val="77F77329"/>
    <w:rsid w:val="78ED4E9C"/>
    <w:rsid w:val="78FF3861"/>
    <w:rsid w:val="7ADC5AB2"/>
    <w:rsid w:val="7B3EDD45"/>
    <w:rsid w:val="7BFB82D4"/>
    <w:rsid w:val="7CE60963"/>
    <w:rsid w:val="7E7B6862"/>
    <w:rsid w:val="7EF711F9"/>
    <w:rsid w:val="7EF741AB"/>
    <w:rsid w:val="7F3F31CF"/>
    <w:rsid w:val="7FF1E31A"/>
    <w:rsid w:val="7FF643D4"/>
    <w:rsid w:val="7FF78A07"/>
    <w:rsid w:val="97D6DE01"/>
    <w:rsid w:val="9BF6455E"/>
    <w:rsid w:val="9FBB9B0C"/>
    <w:rsid w:val="9FF3750F"/>
    <w:rsid w:val="B6FADAC9"/>
    <w:rsid w:val="B7372B40"/>
    <w:rsid w:val="B7B733C5"/>
    <w:rsid w:val="E7FF7574"/>
    <w:rsid w:val="EDDDC00E"/>
    <w:rsid w:val="EDEA86A3"/>
    <w:rsid w:val="EFEDF5C2"/>
    <w:rsid w:val="F0778BE5"/>
    <w:rsid w:val="F595B11E"/>
    <w:rsid w:val="F5FAAC04"/>
    <w:rsid w:val="F75F911E"/>
    <w:rsid w:val="F7FBFCF2"/>
    <w:rsid w:val="F99E5501"/>
    <w:rsid w:val="FD6BC80A"/>
    <w:rsid w:val="FDE21B29"/>
    <w:rsid w:val="FEF0B7D9"/>
    <w:rsid w:val="FF5F343E"/>
    <w:rsid w:val="FFDFD520"/>
    <w:rsid w:val="FFE2D1FB"/>
    <w:rsid w:val="FFF3F023"/>
    <w:rsid w:val="FFF71E46"/>
    <w:rsid w:val="FFFB9DAC"/>
    <w:rsid w:val="FFFE8BF8"/>
    <w:rsid w:val="FFFF7AE1"/>
    <w:rsid w:val="FFFF8E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0"/>
    <w:pPr>
      <w:ind w:firstLine="420" w:firstLineChars="200"/>
    </w:pPr>
    <w:rPr>
      <w:rFonts w:ascii="Times New Roman" w:hAnsi="Times New Roman" w:eastAsia="宋体" w:cs="Times New Roman"/>
      <w:szCs w:val="20"/>
    </w:rPr>
  </w:style>
  <w:style w:type="paragraph" w:styleId="4">
    <w:name w:val="annotation text"/>
    <w:basedOn w:val="1"/>
    <w:link w:val="20"/>
    <w:semiHidden/>
    <w:unhideWhenUsed/>
    <w:qFormat/>
    <w:uiPriority w:val="99"/>
    <w:pPr>
      <w:jc w:val="left"/>
    </w:pPr>
  </w:style>
  <w:style w:type="paragraph" w:styleId="5">
    <w:name w:val="Balloon Text"/>
    <w:basedOn w:val="1"/>
    <w:link w:val="22"/>
    <w:semiHidden/>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semiHidden/>
    <w:unhideWhenUsed/>
    <w:qFormat/>
    <w:uiPriority w:val="99"/>
    <w:pPr>
      <w:snapToGrid w:val="0"/>
      <w:jc w:val="left"/>
    </w:pPr>
    <w:rPr>
      <w:sz w:val="18"/>
    </w:rPr>
  </w:style>
  <w:style w:type="paragraph" w:styleId="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0">
    <w:name w:val="annotation subject"/>
    <w:basedOn w:val="4"/>
    <w:next w:val="4"/>
    <w:link w:val="21"/>
    <w:semiHidden/>
    <w:unhideWhenUsed/>
    <w:qFormat/>
    <w:uiPriority w:val="99"/>
    <w:rPr>
      <w:b/>
      <w:bCs/>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themeColor="hyperlink"/>
      <w:u w:val="single"/>
    </w:rPr>
  </w:style>
  <w:style w:type="character" w:styleId="15">
    <w:name w:val="annotation reference"/>
    <w:basedOn w:val="13"/>
    <w:semiHidden/>
    <w:unhideWhenUsed/>
    <w:qFormat/>
    <w:uiPriority w:val="99"/>
    <w:rPr>
      <w:sz w:val="21"/>
      <w:szCs w:val="21"/>
    </w:rPr>
  </w:style>
  <w:style w:type="character" w:styleId="16">
    <w:name w:val="footnote reference"/>
    <w:basedOn w:val="13"/>
    <w:semiHidden/>
    <w:unhideWhenUsed/>
    <w:qFormat/>
    <w:uiPriority w:val="99"/>
    <w:rPr>
      <w:vertAlign w:val="superscript"/>
    </w:rPr>
  </w:style>
  <w:style w:type="character" w:customStyle="1" w:styleId="17">
    <w:name w:val="页眉 字符"/>
    <w:basedOn w:val="13"/>
    <w:link w:val="7"/>
    <w:qFormat/>
    <w:uiPriority w:val="99"/>
    <w:rPr>
      <w:sz w:val="18"/>
      <w:szCs w:val="18"/>
    </w:rPr>
  </w:style>
  <w:style w:type="character" w:customStyle="1" w:styleId="18">
    <w:name w:val="页脚 字符"/>
    <w:basedOn w:val="13"/>
    <w:link w:val="6"/>
    <w:qFormat/>
    <w:uiPriority w:val="99"/>
    <w:rPr>
      <w:sz w:val="18"/>
      <w:szCs w:val="18"/>
    </w:rPr>
  </w:style>
  <w:style w:type="paragraph" w:styleId="19">
    <w:name w:val="List Paragraph"/>
    <w:basedOn w:val="1"/>
    <w:qFormat/>
    <w:uiPriority w:val="34"/>
    <w:pPr>
      <w:ind w:firstLine="420" w:firstLineChars="200"/>
    </w:pPr>
  </w:style>
  <w:style w:type="character" w:customStyle="1" w:styleId="20">
    <w:name w:val="批注文字 字符"/>
    <w:basedOn w:val="13"/>
    <w:link w:val="4"/>
    <w:semiHidden/>
    <w:qFormat/>
    <w:uiPriority w:val="99"/>
    <w:rPr>
      <w:kern w:val="2"/>
      <w:sz w:val="21"/>
      <w:szCs w:val="22"/>
    </w:rPr>
  </w:style>
  <w:style w:type="character" w:customStyle="1" w:styleId="21">
    <w:name w:val="批注主题 字符"/>
    <w:basedOn w:val="20"/>
    <w:link w:val="10"/>
    <w:semiHidden/>
    <w:qFormat/>
    <w:uiPriority w:val="99"/>
    <w:rPr>
      <w:b/>
      <w:bCs/>
      <w:kern w:val="2"/>
      <w:sz w:val="21"/>
      <w:szCs w:val="22"/>
    </w:rPr>
  </w:style>
  <w:style w:type="character" w:customStyle="1" w:styleId="22">
    <w:name w:val="批注框文本 字符"/>
    <w:basedOn w:val="13"/>
    <w:link w:val="5"/>
    <w:semiHidden/>
    <w:qFormat/>
    <w:uiPriority w:val="99"/>
    <w:rPr>
      <w:kern w:val="2"/>
      <w:sz w:val="18"/>
      <w:szCs w:val="18"/>
    </w:rPr>
  </w:style>
  <w:style w:type="paragraph" w:customStyle="1" w:styleId="23">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4">
    <w:name w:val="标题 1 字符"/>
    <w:basedOn w:val="13"/>
    <w:link w:val="2"/>
    <w:qFormat/>
    <w:uiPriority w:val="9"/>
    <w:rPr>
      <w:rFonts w:asciiTheme="minorHAnsi" w:hAnsiTheme="minorHAnsi" w:eastAsiaTheme="minorEastAsia" w:cstheme="minorBidi"/>
      <w:b/>
      <w:bCs/>
      <w:kern w:val="44"/>
      <w:sz w:val="44"/>
      <w:szCs w:val="44"/>
    </w:rPr>
  </w:style>
  <w:style w:type="paragraph" w:customStyle="1" w:styleId="25">
    <w:name w:val="WW-题注"/>
    <w:basedOn w:val="1"/>
    <w:next w:val="1"/>
    <w:qFormat/>
    <w:uiPriority w:val="0"/>
    <w:pPr>
      <w:suppressAutoHyphens/>
      <w:spacing w:before="152" w:after="160"/>
      <w:textAlignment w:val="baseline"/>
    </w:pPr>
    <w:rPr>
      <w:rFonts w:ascii="Arial" w:hAnsi="Arial" w:eastAsia="黑体"/>
      <w:kern w:val="1"/>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42</Pages>
  <Words>2341</Words>
  <Characters>13345</Characters>
  <Lines>111</Lines>
  <Paragraphs>31</Paragraphs>
  <TotalTime>30</TotalTime>
  <ScaleCrop>false</ScaleCrop>
  <LinksUpToDate>false</LinksUpToDate>
  <CharactersWithSpaces>15655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2019-04-21T22:17:00Z</dcterms:created>
  <dc:creator>杨亮亮</dc:creator>
  <cp:lastModifiedBy>林海</cp:lastModifiedBy>
  <cp:lastPrinted>2021-05-12T19:34:00Z</cp:lastPrinted>
  <dcterms:modified xsi:type="dcterms:W3CDTF">2021-05-12T04:49:36Z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4EE235015CF94D3F90453CBDC54FB2EC</vt:lpwstr>
  </property>
  <property fmtid="{D5CDD505-2E9C-101B-9397-08002B2CF9AE}" pid="4" name="KSOSaveFontToCloudKey">
    <vt:lpwstr>1196786689_embed</vt:lpwstr>
  </property>
</Properties>
</file>